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448AA" w14:textId="317915E3" w:rsidR="00CB028F" w:rsidRPr="00A47905" w:rsidRDefault="00CB028F" w:rsidP="00CB028F">
      <w:pPr>
        <w:spacing w:after="0" w:line="276" w:lineRule="auto"/>
        <w:jc w:val="right"/>
        <w:rPr>
          <w:rFonts w:eastAsia="Calibri" w:cstheme="minorHAnsi"/>
        </w:rPr>
      </w:pPr>
      <w:r w:rsidRPr="00A47905">
        <w:rPr>
          <w:rFonts w:eastAsia="Calibri" w:cstheme="minorHAnsi"/>
        </w:rPr>
        <w:t>Golub – Dobrzyń, 2022-03-04</w:t>
      </w:r>
    </w:p>
    <w:p w14:paraId="1D249EF7" w14:textId="1A8CCA95" w:rsidR="00CB028F" w:rsidRPr="00A47905" w:rsidRDefault="00CB028F" w:rsidP="00CB028F">
      <w:pPr>
        <w:spacing w:after="0" w:line="276" w:lineRule="auto"/>
        <w:rPr>
          <w:rFonts w:eastAsia="Calibri" w:cstheme="minorHAnsi"/>
        </w:rPr>
      </w:pPr>
      <w:r w:rsidRPr="00A47905">
        <w:rPr>
          <w:rFonts w:eastAsia="Calibri" w:cstheme="minorHAnsi"/>
        </w:rPr>
        <w:t>GGR. 6220.14.23.2019</w:t>
      </w:r>
    </w:p>
    <w:p w14:paraId="20F3314A" w14:textId="77777777" w:rsidR="00CB028F" w:rsidRPr="00A47905" w:rsidRDefault="00CB028F" w:rsidP="00CB028F">
      <w:pPr>
        <w:spacing w:after="0" w:line="360" w:lineRule="auto"/>
        <w:jc w:val="center"/>
        <w:rPr>
          <w:rFonts w:eastAsia="Calibri" w:cstheme="minorHAnsi"/>
          <w:b/>
          <w:u w:val="single"/>
        </w:rPr>
      </w:pPr>
    </w:p>
    <w:p w14:paraId="2CB6A945" w14:textId="77777777" w:rsidR="00CB028F" w:rsidRPr="00A47905" w:rsidRDefault="00CB028F" w:rsidP="00CB028F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A47905">
        <w:rPr>
          <w:rFonts w:eastAsia="Calibri" w:cstheme="minorHAnsi"/>
          <w:b/>
          <w:u w:val="single"/>
        </w:rPr>
        <w:t>Zawiadomienie – Obwieszczenie</w:t>
      </w:r>
    </w:p>
    <w:p w14:paraId="6C512BF9" w14:textId="384B213B" w:rsidR="00CB028F" w:rsidRPr="00A47905" w:rsidRDefault="00CB028F" w:rsidP="00CB028F">
      <w:pPr>
        <w:spacing w:after="0" w:line="360" w:lineRule="auto"/>
        <w:jc w:val="center"/>
        <w:rPr>
          <w:rFonts w:eastAsia="Calibri" w:cstheme="minorHAnsi"/>
          <w:b/>
          <w:u w:val="single"/>
        </w:rPr>
      </w:pPr>
      <w:r w:rsidRPr="00A47905">
        <w:rPr>
          <w:rFonts w:eastAsia="Calibri" w:cstheme="minorHAnsi"/>
          <w:b/>
          <w:u w:val="single"/>
        </w:rPr>
        <w:t>o podjęciu zawieszonego postepowania</w:t>
      </w:r>
    </w:p>
    <w:p w14:paraId="0110F0DD" w14:textId="77777777" w:rsidR="00CB028F" w:rsidRPr="00A47905" w:rsidRDefault="00CB028F" w:rsidP="00A47905">
      <w:pPr>
        <w:spacing w:after="0" w:line="276" w:lineRule="auto"/>
        <w:jc w:val="center"/>
        <w:rPr>
          <w:rFonts w:eastAsia="Calibri" w:cstheme="minorHAnsi"/>
          <w:b/>
          <w:u w:val="single"/>
        </w:rPr>
      </w:pPr>
    </w:p>
    <w:p w14:paraId="38024D7B" w14:textId="132C05E3" w:rsidR="00CB028F" w:rsidRPr="00A47905" w:rsidRDefault="00CB028F" w:rsidP="00A47905">
      <w:pPr>
        <w:spacing w:after="0" w:line="276" w:lineRule="auto"/>
        <w:ind w:firstLine="708"/>
        <w:jc w:val="both"/>
        <w:rPr>
          <w:rFonts w:eastAsia="Calibri" w:cstheme="minorHAnsi"/>
        </w:rPr>
      </w:pPr>
      <w:r w:rsidRPr="00A47905">
        <w:rPr>
          <w:rFonts w:eastAsia="Times New Roman" w:cstheme="minorHAnsi"/>
        </w:rPr>
        <w:t xml:space="preserve">Na podstawie art. 33 ustawy z dnia 3 października 2008 roku o udostępnianiu informacji o środowisku i jego ochronie, udziale społeczeństwa w ochronie środowiska oraz o ocenach oddziaływania na środowisko (Dz. U. z 2021 r., poz. 2373 z późn. zm.) Wójt Gminy Golub – Dobrzyń informuje, że na wniosek z dnia 13.01.2022 r. złożony przez: PV-SUN Sp. z o.o., ul. Złota 7/18, 00-019 Warszawa w sprawie zmiany decyzji GGR.6220.14.12.2019 z 08.01.2021 ustalonej dla </w:t>
      </w:r>
      <w:r w:rsidRPr="00A47905">
        <w:rPr>
          <w:rFonts w:eastAsia="Times New Roman" w:cstheme="minorHAnsi"/>
          <w:bCs/>
        </w:rPr>
        <w:t xml:space="preserve">„Budowy elektrowni fotowoltaicznych Białkowo A i Białkowo B o mocy do 1 MW każda, wraz z drogą dojazdową oraz przyłączem do krajowej sieci energetycznej i elementami infrastruktury technicznej niezbędnymi do prawidłowego funkcjonowania przedsięwzięcia” na działce oznaczonej nr geodezyjnym 177/15, obręb Białkowo, gmina Golub – Dobrzyń, powiat golubsko – dobrzyński, województwo kujawsko – pomorskie na: „Budowę jednej lub dwóch elektrowni fotowoltaicznych o łącznej mocy do 2,5 MW, wraz z drogą dojazdową oraz przyłączem do krajowej sieci energetycznej i elementami infrastruktury technicznej niezbędnymi do prawidłowego funkcjonowania przedsięwzięcia” na działce oznaczonej nr geodezyjnym 177/23 (powstałej z podziału działki 177/15), obręb Białkowo, gmina Golub – Dobrzyń. </w:t>
      </w:r>
      <w:r w:rsidRPr="00A47905">
        <w:rPr>
          <w:rFonts w:eastAsia="Calibri" w:cstheme="minorHAnsi"/>
        </w:rPr>
        <w:t xml:space="preserve">W toku postepowania tut. Organ dnia 02.03.2022 r. otrzymał raport o oddziaływaniu przedsięwzięcia na środowisko i </w:t>
      </w:r>
      <w:r w:rsidR="00A47905" w:rsidRPr="00A47905">
        <w:rPr>
          <w:rFonts w:eastAsia="Calibri" w:cstheme="minorHAnsi"/>
        </w:rPr>
        <w:t>04.03.2022 r.</w:t>
      </w:r>
      <w:r w:rsidRPr="00A47905">
        <w:rPr>
          <w:rFonts w:eastAsia="Calibri" w:cstheme="minorHAnsi"/>
        </w:rPr>
        <w:t xml:space="preserve"> podjął zawieszone postępowanie.</w:t>
      </w:r>
    </w:p>
    <w:p w14:paraId="4B633862" w14:textId="77777777" w:rsidR="00CB028F" w:rsidRPr="00CB028F" w:rsidRDefault="00CB028F" w:rsidP="00A47905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CB028F">
        <w:rPr>
          <w:rFonts w:eastAsia="Calibri" w:cstheme="minorHAnsi"/>
        </w:rPr>
        <w:t>Zgodnie z art. 33, ust. 1, pkt 6 i 7 w/w ustawy z</w:t>
      </w:r>
      <w:r w:rsidRPr="00CB028F">
        <w:rPr>
          <w:rFonts w:eastAsia="Times New Roman" w:cstheme="minorHAnsi"/>
          <w:lang w:eastAsia="pl-PL"/>
        </w:rPr>
        <w:t xml:space="preserve">ainteresowane strony mogą zapoznać się z dokumentacją sprawy, składać uwagi i wnioski w powyższej sprawie osobiście, przez pełnomocnika lub na piśmie a także za pomocą poczty elektronicznej </w:t>
      </w:r>
      <w:r w:rsidRPr="00CB028F">
        <w:rPr>
          <w:rFonts w:eastAsia="Times New Roman" w:cstheme="minorHAnsi"/>
          <w:bCs/>
          <w:lang w:eastAsia="pl-PL"/>
        </w:rPr>
        <w:t>w terminie 30 dni</w:t>
      </w:r>
      <w:r w:rsidRPr="00CB028F">
        <w:rPr>
          <w:rFonts w:eastAsia="Times New Roman" w:cstheme="minorHAnsi"/>
          <w:b/>
          <w:lang w:eastAsia="pl-PL"/>
        </w:rPr>
        <w:t xml:space="preserve"> </w:t>
      </w:r>
      <w:r w:rsidRPr="00CB028F">
        <w:rPr>
          <w:rFonts w:eastAsia="Times New Roman" w:cstheme="minorHAnsi"/>
          <w:lang w:eastAsia="pl-PL"/>
        </w:rPr>
        <w:t xml:space="preserve">od daty publikacji niniejszego zawiadomienia. </w:t>
      </w:r>
    </w:p>
    <w:p w14:paraId="6047E1EC" w14:textId="02BB0D19" w:rsidR="00CB028F" w:rsidRPr="00A47905" w:rsidRDefault="00CB028F" w:rsidP="00A47905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CB028F">
        <w:rPr>
          <w:rFonts w:eastAsia="Times New Roman" w:cstheme="minorHAnsi"/>
          <w:lang w:eastAsia="pl-PL"/>
        </w:rPr>
        <w:t>Z dokumentacją sprawy zapoznać się można w siedzibie organu Urząd Gminy Golub – Dobrzyń, ul. Plac 1000 – lecia 25, 87 – 400 Golub – Dobrzyń, II piętro, pokój nr 2. Uwagi i wnioski składać można w siedzibie Organu w godzinach urzędowania 7.30 – 15.30 lub drogą elektroniczną za pośrednictwem ePUAP.</w:t>
      </w:r>
    </w:p>
    <w:p w14:paraId="40B2FC41" w14:textId="77777777" w:rsidR="00CB028F" w:rsidRPr="00A47905" w:rsidRDefault="00CB028F" w:rsidP="00CB028F">
      <w:pPr>
        <w:spacing w:after="0" w:line="360" w:lineRule="auto"/>
        <w:ind w:firstLine="708"/>
        <w:jc w:val="right"/>
        <w:rPr>
          <w:rFonts w:eastAsia="Calibri" w:cstheme="minorHAnsi"/>
        </w:rPr>
      </w:pPr>
      <w:r w:rsidRPr="00A47905">
        <w:rPr>
          <w:rFonts w:eastAsia="Calibri" w:cstheme="minorHAnsi"/>
        </w:rPr>
        <w:t>Wójt Gminy</w:t>
      </w:r>
    </w:p>
    <w:p w14:paraId="3CD2C24F" w14:textId="4C08F415" w:rsidR="00CB028F" w:rsidRDefault="009C4454" w:rsidP="00A47905">
      <w:pPr>
        <w:spacing w:after="0" w:line="360" w:lineRule="auto"/>
        <w:ind w:firstLine="708"/>
        <w:jc w:val="right"/>
        <w:rPr>
          <w:rFonts w:eastAsia="Calibri" w:cstheme="minorHAnsi"/>
        </w:rPr>
      </w:pPr>
      <w:r>
        <w:rPr>
          <w:rFonts w:eastAsia="Calibri" w:cstheme="minorHAnsi"/>
        </w:rPr>
        <w:t xml:space="preserve">(-) </w:t>
      </w:r>
      <w:bookmarkStart w:id="0" w:name="_GoBack"/>
      <w:bookmarkEnd w:id="0"/>
      <w:r w:rsidR="00CB028F" w:rsidRPr="00A47905">
        <w:rPr>
          <w:rFonts w:eastAsia="Calibri" w:cstheme="minorHAnsi"/>
        </w:rPr>
        <w:t xml:space="preserve">Marek </w:t>
      </w:r>
      <w:proofErr w:type="spellStart"/>
      <w:r w:rsidR="00CB028F" w:rsidRPr="00A47905">
        <w:rPr>
          <w:rFonts w:eastAsia="Calibri" w:cstheme="minorHAnsi"/>
        </w:rPr>
        <w:t>Ryłowic</w:t>
      </w:r>
      <w:r w:rsidR="00A47905">
        <w:rPr>
          <w:rFonts w:eastAsia="Calibri" w:cstheme="minorHAnsi"/>
        </w:rPr>
        <w:t>z</w:t>
      </w:r>
      <w:proofErr w:type="spellEnd"/>
    </w:p>
    <w:p w14:paraId="75D39D35" w14:textId="77777777" w:rsidR="00A47905" w:rsidRDefault="00A47905" w:rsidP="00A47905">
      <w:pPr>
        <w:spacing w:after="0" w:line="360" w:lineRule="auto"/>
        <w:ind w:firstLine="708"/>
        <w:jc w:val="right"/>
        <w:rPr>
          <w:rFonts w:ascii="Arial" w:eastAsia="Calibri" w:hAnsi="Arial" w:cs="Arial"/>
          <w:sz w:val="18"/>
          <w:szCs w:val="18"/>
          <w:u w:val="single"/>
        </w:rPr>
      </w:pPr>
    </w:p>
    <w:p w14:paraId="7C7532ED" w14:textId="77777777" w:rsidR="00CB028F" w:rsidRPr="00354C62" w:rsidRDefault="00CB028F" w:rsidP="00CB028F">
      <w:pPr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372FB352" w14:textId="77777777" w:rsidR="00CB028F" w:rsidRPr="00354C62" w:rsidRDefault="00CB028F" w:rsidP="00CB028F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354C62">
        <w:rPr>
          <w:rFonts w:ascii="Arial" w:eastAsia="Calibri" w:hAnsi="Arial" w:cs="Arial"/>
          <w:sz w:val="18"/>
          <w:szCs w:val="18"/>
        </w:rPr>
        <w:t xml:space="preserve">W myśl art. 74 ust 3a ustawy z dnia 3 października 2008 roku o udostępnianiu informacji o środowisku i jego ochronie, udziale społeczeństwa w ochronie środowiska oraz o ocenach oddziaływania na środowisko (Dz. U. z 2020 r., poz. 283 z późn. zm.) jeżeli liczba stron postępowania w sprawie wydania decyzji o środowiskowych uwarunkowaniach lub innego postępowania dotyczącego tej decyzji przekracza 10, stosuje się </w:t>
      </w:r>
      <w:hyperlink r:id="rId4" w:anchor="ap_49" w:tgtFrame="_blank" w:tooltip="USTAWA z dnia 14 czerwca 1960 r. Kodeks postępowania administracyjnego" w:history="1">
        <w:r w:rsidRPr="00354C62">
          <w:rPr>
            <w:rFonts w:ascii="Arial" w:eastAsia="Calibri" w:hAnsi="Arial" w:cs="Arial"/>
            <w:sz w:val="18"/>
            <w:szCs w:val="18"/>
          </w:rPr>
          <w:t>art. 49 Kodeksu postępowania administracyjnego</w:t>
        </w:r>
      </w:hyperlink>
      <w:r w:rsidRPr="00354C62">
        <w:rPr>
          <w:rFonts w:ascii="Arial" w:eastAsia="Calibri" w:hAnsi="Arial" w:cs="Arial"/>
          <w:sz w:val="18"/>
          <w:szCs w:val="18"/>
        </w:rPr>
        <w:t xml:space="preserve"> tj.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BFF2921" w14:textId="77777777" w:rsidR="00CB028F" w:rsidRPr="00354C62" w:rsidRDefault="00CB028F" w:rsidP="00CB028F">
      <w:pPr>
        <w:spacing w:after="20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6D9B6BF" w14:textId="77777777" w:rsidR="00CB028F" w:rsidRDefault="00CB028F" w:rsidP="00CB028F">
      <w:pPr>
        <w:spacing w:after="200" w:line="240" w:lineRule="auto"/>
        <w:jc w:val="both"/>
      </w:pPr>
      <w:r w:rsidRPr="00354C62">
        <w:rPr>
          <w:rFonts w:ascii="Arial" w:eastAsia="Calibri" w:hAnsi="Arial" w:cs="Arial"/>
          <w:sz w:val="18"/>
          <w:szCs w:val="18"/>
        </w:rPr>
        <w:t xml:space="preserve">Pani/Pana dane osobowe użyte będą w celu wypełnienia przez administratora zadań określonych w przepisach szczególnych, w tym wydania decyzji administracyjnej. Klauzula informacyjna dotycząca ochrony danych osobowych dostępna jest na stronie internetowej Gminy Golub – Dobrzyń: </w:t>
      </w:r>
      <w:hyperlink r:id="rId5" w:history="1">
        <w:r w:rsidRPr="00354C62">
          <w:rPr>
            <w:rFonts w:ascii="Arial" w:eastAsia="Calibri" w:hAnsi="Arial" w:cs="Arial"/>
            <w:color w:val="0563C1" w:themeColor="hyperlink"/>
            <w:sz w:val="18"/>
            <w:szCs w:val="18"/>
            <w:u w:val="single"/>
          </w:rPr>
          <w:t>www.uggolub-dobrzyn.pl</w:t>
        </w:r>
      </w:hyperlink>
    </w:p>
    <w:p w14:paraId="3D8476F4" w14:textId="77777777" w:rsidR="008B6A46" w:rsidRDefault="008B6A46"/>
    <w:sectPr w:rsidR="008B6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8F"/>
    <w:rsid w:val="004437D5"/>
    <w:rsid w:val="00886920"/>
    <w:rsid w:val="008B6A46"/>
    <w:rsid w:val="009C4454"/>
    <w:rsid w:val="00A47905"/>
    <w:rsid w:val="00B47E30"/>
    <w:rsid w:val="00C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8C90"/>
  <w15:chartTrackingRefBased/>
  <w15:docId w15:val="{8850BB09-65C4-49E4-93C4-5072B3434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golub-dobrzyn.pl/news/klauzula-informacyjna" TargetMode="External"/><Relationship Id="rId4" Type="http://schemas.openxmlformats.org/officeDocument/2006/relationships/hyperlink" Target="https://administracjastandard.inforlex.pl/dok/tresc,DZU.2020.033.0000256,USTAWA-z-dnia-14-czerwca-1960-r-Kodeks-postepowania-administracyjnego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Szymon</cp:lastModifiedBy>
  <cp:revision>3</cp:revision>
  <cp:lastPrinted>2022-03-04T13:20:00Z</cp:lastPrinted>
  <dcterms:created xsi:type="dcterms:W3CDTF">2022-03-04T13:37:00Z</dcterms:created>
  <dcterms:modified xsi:type="dcterms:W3CDTF">2022-03-04T13:37:00Z</dcterms:modified>
</cp:coreProperties>
</file>