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E981" w14:textId="366C7D2C" w:rsidR="004E0A40" w:rsidRPr="004E0A40" w:rsidRDefault="004E0A40" w:rsidP="004E0A40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</w:rPr>
      </w:pPr>
      <w:r w:rsidRPr="004E0A40">
        <w:rPr>
          <w:rStyle w:val="Pogrubienie"/>
          <w:rFonts w:asciiTheme="minorHAnsi" w:hAnsiTheme="minorHAnsi" w:cstheme="minorHAnsi"/>
          <w:b w:val="0"/>
          <w:bCs w:val="0"/>
        </w:rPr>
        <w:t>Golub – Dobrzyń, 2022-</w:t>
      </w:r>
      <w:r w:rsidR="00D2021B">
        <w:rPr>
          <w:rStyle w:val="Pogrubienie"/>
          <w:rFonts w:asciiTheme="minorHAnsi" w:hAnsiTheme="minorHAnsi" w:cstheme="minorHAnsi"/>
          <w:b w:val="0"/>
          <w:bCs w:val="0"/>
        </w:rPr>
        <w:t>10-31</w:t>
      </w:r>
    </w:p>
    <w:p w14:paraId="50B7BEDF" w14:textId="6871E300" w:rsidR="004E0A40" w:rsidRPr="004E0A40" w:rsidRDefault="004E0A40" w:rsidP="004E0A4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4E0A40">
        <w:rPr>
          <w:rStyle w:val="Pogrubienie"/>
          <w:rFonts w:asciiTheme="minorHAnsi" w:hAnsiTheme="minorHAnsi" w:cstheme="minorHAnsi"/>
          <w:b w:val="0"/>
          <w:bCs w:val="0"/>
        </w:rPr>
        <w:t>GGR.6840.8.1.2022</w:t>
      </w:r>
    </w:p>
    <w:p w14:paraId="34225604" w14:textId="77777777" w:rsidR="004E0A40" w:rsidRPr="00785AEB" w:rsidRDefault="004E0A40" w:rsidP="004E0A40">
      <w:pPr>
        <w:spacing w:after="0" w:line="240" w:lineRule="auto"/>
        <w:jc w:val="center"/>
        <w:rPr>
          <w:rFonts w:eastAsia="Tahoma" w:cstheme="minorHAnsi"/>
          <w:b/>
          <w:bCs/>
          <w:sz w:val="24"/>
          <w:szCs w:val="24"/>
          <w:u w:val="single"/>
        </w:rPr>
      </w:pPr>
      <w:r w:rsidRPr="00785AEB">
        <w:rPr>
          <w:rFonts w:eastAsia="Tahoma" w:cstheme="minorHAnsi"/>
          <w:b/>
          <w:bCs/>
          <w:sz w:val="24"/>
          <w:szCs w:val="24"/>
          <w:u w:val="single"/>
        </w:rPr>
        <w:t>W ó j t  G m i n y  G o l u b – D o b r z y ń</w:t>
      </w:r>
    </w:p>
    <w:p w14:paraId="244AAB9A" w14:textId="77777777" w:rsidR="004E0A40" w:rsidRPr="00785AEB" w:rsidRDefault="004E0A40" w:rsidP="004E0A40">
      <w:pPr>
        <w:spacing w:after="0" w:line="240" w:lineRule="auto"/>
        <w:jc w:val="center"/>
        <w:rPr>
          <w:rFonts w:eastAsia="Tahoma" w:cstheme="minorHAnsi"/>
          <w:b/>
          <w:sz w:val="24"/>
          <w:szCs w:val="24"/>
          <w:u w:val="single"/>
        </w:rPr>
      </w:pPr>
    </w:p>
    <w:p w14:paraId="5FA5E5BF" w14:textId="11D8F07B" w:rsidR="004E0A40" w:rsidRPr="00785AEB" w:rsidRDefault="004E0A40" w:rsidP="004E0A40">
      <w:pPr>
        <w:spacing w:after="0" w:line="240" w:lineRule="auto"/>
        <w:jc w:val="both"/>
        <w:rPr>
          <w:rFonts w:eastAsia="Tahoma" w:cstheme="minorHAnsi"/>
          <w:bCs/>
          <w:sz w:val="24"/>
          <w:szCs w:val="24"/>
        </w:rPr>
      </w:pPr>
      <w:r w:rsidRPr="00785AEB">
        <w:rPr>
          <w:rFonts w:eastAsia="Tahoma" w:cstheme="minorHAnsi"/>
          <w:i/>
          <w:iCs/>
          <w:sz w:val="24"/>
          <w:szCs w:val="24"/>
        </w:rPr>
        <w:t>Na podstawie art. 37 ust. 1, art. 38, ust. 1</w:t>
      </w:r>
      <w:r w:rsidR="003E7312">
        <w:rPr>
          <w:rFonts w:eastAsia="Tahoma" w:cstheme="minorHAnsi"/>
          <w:i/>
          <w:iCs/>
          <w:sz w:val="24"/>
          <w:szCs w:val="24"/>
        </w:rPr>
        <w:t>, art. 39 ust. 1</w:t>
      </w:r>
      <w:r w:rsidRPr="00785AEB">
        <w:rPr>
          <w:rFonts w:eastAsia="Tahoma" w:cstheme="minorHAnsi"/>
          <w:i/>
          <w:iCs/>
          <w:sz w:val="24"/>
          <w:szCs w:val="24"/>
        </w:rPr>
        <w:t xml:space="preserve"> oraz art. 40 ust. 1 pkt. 1 ustawy z dnia 21 sierpnia 1997 r. o gospodarce nieruchomościami /Dz. U. z 2021 r., poz. 1899 z późn. zm./, w oparciu o uchwałę</w:t>
      </w:r>
      <w:r w:rsidRPr="00785AEB">
        <w:rPr>
          <w:rFonts w:cstheme="minorHAnsi"/>
          <w:bCs/>
          <w:sz w:val="24"/>
          <w:szCs w:val="24"/>
        </w:rPr>
        <w:t xml:space="preserve"> </w:t>
      </w:r>
      <w:r w:rsidRPr="00785AEB">
        <w:rPr>
          <w:rFonts w:eastAsia="Tahoma" w:cstheme="minorHAnsi"/>
          <w:sz w:val="24"/>
          <w:szCs w:val="24"/>
        </w:rPr>
        <w:t>Rady Gminy Golub – Dobrzyń</w:t>
      </w:r>
      <w:r w:rsidRPr="00785AEB">
        <w:rPr>
          <w:rFonts w:eastAsia="Tahoma" w:cstheme="minorHAnsi"/>
          <w:bCs/>
          <w:sz w:val="24"/>
          <w:szCs w:val="24"/>
        </w:rPr>
        <w:t xml:space="preserve"> </w:t>
      </w:r>
      <w:r w:rsidRPr="00785AEB">
        <w:rPr>
          <w:rFonts w:eastAsia="Tahoma" w:cstheme="minorHAnsi"/>
          <w:sz w:val="24"/>
          <w:szCs w:val="24"/>
        </w:rPr>
        <w:t>Nr XLIV.296.2022 z dnia 09 marca 2022 r. w sprawie wyrażenia zgody na zbycie nieruchomości</w:t>
      </w:r>
    </w:p>
    <w:p w14:paraId="7A6BB011" w14:textId="77777777" w:rsidR="004E0A40" w:rsidRDefault="004E0A40" w:rsidP="004E0A40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</w:p>
    <w:p w14:paraId="104E7AA8" w14:textId="77777777" w:rsidR="004E0A40" w:rsidRPr="00785AEB" w:rsidRDefault="004E0A40" w:rsidP="004E0A40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  <w:r w:rsidRPr="00785AEB">
        <w:rPr>
          <w:rFonts w:eastAsia="Tahoma" w:cstheme="minorHAnsi"/>
          <w:b/>
          <w:sz w:val="24"/>
          <w:szCs w:val="24"/>
        </w:rPr>
        <w:t>o g ł a s z a,  ż e</w:t>
      </w:r>
    </w:p>
    <w:p w14:paraId="2DC449E3" w14:textId="576F7D4D" w:rsidR="004E0A40" w:rsidRPr="00785AEB" w:rsidRDefault="004E0A40" w:rsidP="004E0A40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785AEB">
        <w:rPr>
          <w:rFonts w:eastAsia="Tahoma" w:cstheme="minorHAnsi"/>
          <w:sz w:val="24"/>
          <w:szCs w:val="24"/>
        </w:rPr>
        <w:t xml:space="preserve">w dniu </w:t>
      </w:r>
      <w:r>
        <w:rPr>
          <w:rFonts w:eastAsia="Tahoma" w:cstheme="minorHAnsi"/>
          <w:b/>
          <w:bCs/>
          <w:sz w:val="24"/>
          <w:szCs w:val="24"/>
        </w:rPr>
        <w:t>09.12</w:t>
      </w:r>
      <w:r w:rsidRPr="00785AEB">
        <w:rPr>
          <w:rFonts w:eastAsia="Tahoma" w:cstheme="minorHAnsi"/>
          <w:b/>
          <w:bCs/>
          <w:sz w:val="24"/>
          <w:szCs w:val="24"/>
        </w:rPr>
        <w:t>.2022</w:t>
      </w:r>
      <w:r w:rsidRPr="00785AEB">
        <w:rPr>
          <w:rFonts w:eastAsia="Tahoma" w:cstheme="minorHAnsi"/>
          <w:sz w:val="24"/>
          <w:szCs w:val="24"/>
        </w:rPr>
        <w:t xml:space="preserve"> </w:t>
      </w:r>
      <w:r w:rsidRPr="00785AEB">
        <w:rPr>
          <w:rFonts w:eastAsia="Tahoma" w:cstheme="minorHAnsi"/>
          <w:b/>
          <w:bCs/>
          <w:sz w:val="24"/>
          <w:szCs w:val="24"/>
        </w:rPr>
        <w:t>r.</w:t>
      </w:r>
      <w:r w:rsidRPr="00785AEB">
        <w:rPr>
          <w:rFonts w:eastAsia="Tahoma" w:cstheme="minorHAnsi"/>
          <w:sz w:val="24"/>
          <w:szCs w:val="24"/>
        </w:rPr>
        <w:t xml:space="preserve"> o godz.</w:t>
      </w:r>
      <w:r w:rsidRPr="00785AEB">
        <w:rPr>
          <w:rFonts w:eastAsia="Tahoma" w:cstheme="minorHAnsi"/>
          <w:b/>
          <w:bCs/>
          <w:sz w:val="24"/>
          <w:szCs w:val="24"/>
        </w:rPr>
        <w:t xml:space="preserve"> 13</w:t>
      </w:r>
      <w:r w:rsidRPr="00785AEB">
        <w:rPr>
          <w:rFonts w:eastAsia="Tahoma" w:cstheme="minorHAnsi"/>
          <w:b/>
          <w:bCs/>
          <w:sz w:val="24"/>
          <w:szCs w:val="24"/>
          <w:u w:val="single"/>
          <w:vertAlign w:val="superscript"/>
        </w:rPr>
        <w:t>00</w:t>
      </w:r>
      <w:r w:rsidRPr="00785AEB">
        <w:rPr>
          <w:rFonts w:eastAsia="Tahoma" w:cstheme="minorHAnsi"/>
          <w:b/>
          <w:bCs/>
          <w:sz w:val="24"/>
          <w:szCs w:val="24"/>
          <w:vertAlign w:val="superscript"/>
        </w:rPr>
        <w:t xml:space="preserve">  </w:t>
      </w:r>
      <w:r w:rsidRPr="00785AEB">
        <w:rPr>
          <w:rFonts w:eastAsia="Tahoma" w:cstheme="minorHAnsi"/>
          <w:sz w:val="24"/>
          <w:szCs w:val="24"/>
        </w:rPr>
        <w:t xml:space="preserve">w siedzibie Urzędu Gminy Golub-Dobrzyń w Sali posiedzeń  nr 1, ul. Plac Tysiąclecia 25, odbędzie się </w:t>
      </w:r>
    </w:p>
    <w:p w14:paraId="5E534E8C" w14:textId="77777777" w:rsidR="004E0A40" w:rsidRPr="00785AEB" w:rsidRDefault="004E0A40" w:rsidP="004E0A40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</w:p>
    <w:p w14:paraId="3CF93CD5" w14:textId="3E78B3A1" w:rsidR="004E0A40" w:rsidRPr="00785AEB" w:rsidRDefault="004E0A40" w:rsidP="004E0A40">
      <w:pPr>
        <w:spacing w:after="0" w:line="240" w:lineRule="auto"/>
        <w:jc w:val="center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b/>
          <w:sz w:val="24"/>
          <w:szCs w:val="24"/>
        </w:rPr>
        <w:t xml:space="preserve">II </w:t>
      </w:r>
      <w:r w:rsidRPr="00785AEB">
        <w:rPr>
          <w:rFonts w:eastAsia="Tahoma" w:cstheme="minorHAnsi"/>
          <w:b/>
          <w:sz w:val="24"/>
          <w:szCs w:val="24"/>
        </w:rPr>
        <w:t>nieograniczony przetarg ustny</w:t>
      </w:r>
    </w:p>
    <w:p w14:paraId="409F8767" w14:textId="77777777" w:rsidR="004E0A40" w:rsidRPr="00785AEB" w:rsidRDefault="004E0A40" w:rsidP="004E0A40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  <w:r w:rsidRPr="00785AEB">
        <w:rPr>
          <w:rFonts w:eastAsia="Tahoma" w:cstheme="minorHAnsi"/>
          <w:sz w:val="24"/>
          <w:szCs w:val="24"/>
        </w:rPr>
        <w:t>na sprzedaż:</w:t>
      </w:r>
    </w:p>
    <w:p w14:paraId="431A53F5" w14:textId="77777777" w:rsidR="004E0A40" w:rsidRPr="00785AEB" w:rsidRDefault="004E0A40" w:rsidP="004E0A40">
      <w:pPr>
        <w:widowControl w:val="0"/>
        <w:suppressAutoHyphens/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  <w:r w:rsidRPr="00785AEB">
        <w:rPr>
          <w:rFonts w:eastAsia="Tahoma" w:cstheme="minorHAnsi"/>
          <w:sz w:val="24"/>
          <w:szCs w:val="24"/>
          <w:lang w:eastAsia="pl-PL"/>
        </w:rPr>
        <w:t xml:space="preserve">Działka niezabudowana, oznaczona nr geodezyjnym </w:t>
      </w:r>
      <w:r w:rsidRPr="00785AEB">
        <w:rPr>
          <w:rFonts w:eastAsia="Tahoma" w:cstheme="minorHAnsi"/>
          <w:b/>
          <w:bCs/>
          <w:sz w:val="24"/>
          <w:szCs w:val="24"/>
          <w:lang w:eastAsia="pl-PL"/>
        </w:rPr>
        <w:t>340/1</w:t>
      </w:r>
      <w:r w:rsidRPr="00785AEB">
        <w:rPr>
          <w:rFonts w:eastAsia="Tahoma" w:cstheme="minorHAnsi"/>
          <w:sz w:val="24"/>
          <w:szCs w:val="24"/>
          <w:lang w:eastAsia="pl-PL"/>
        </w:rPr>
        <w:t xml:space="preserve"> o powierzchni 637 m</w:t>
      </w:r>
      <w:r w:rsidRPr="00785AEB">
        <w:rPr>
          <w:rFonts w:eastAsia="Tahoma" w:cstheme="minorHAnsi"/>
          <w:sz w:val="24"/>
          <w:szCs w:val="24"/>
          <w:vertAlign w:val="superscript"/>
          <w:lang w:eastAsia="pl-PL"/>
        </w:rPr>
        <w:t>2</w:t>
      </w:r>
      <w:r w:rsidRPr="00785AEB">
        <w:rPr>
          <w:rFonts w:eastAsia="Tahoma" w:cstheme="minorHAnsi"/>
          <w:sz w:val="24"/>
          <w:szCs w:val="24"/>
          <w:lang w:eastAsia="pl-PL"/>
        </w:rPr>
        <w:t xml:space="preserve">, położona w obrębie </w:t>
      </w:r>
      <w:r w:rsidRPr="00785AEB">
        <w:rPr>
          <w:rFonts w:eastAsia="Tahoma" w:cstheme="minorHAnsi"/>
          <w:b/>
          <w:bCs/>
          <w:sz w:val="24"/>
          <w:szCs w:val="24"/>
          <w:lang w:eastAsia="pl-PL"/>
        </w:rPr>
        <w:t>Skępsk</w:t>
      </w:r>
      <w:r w:rsidRPr="00785AEB">
        <w:rPr>
          <w:rFonts w:eastAsia="Tahoma" w:cstheme="minorHAnsi"/>
          <w:sz w:val="24"/>
          <w:szCs w:val="24"/>
          <w:lang w:eastAsia="pl-PL"/>
        </w:rPr>
        <w:t xml:space="preserve">, dla której w Wydziale Ksiąg Wieczystych Sądu Rejonowego w Golubiu – Dobrzyniu prowadzona jest księga wieczysta TO1G/00010850/4. Zgodnie z ewidencją gruntów i budynków działka oznaczona symbolem Bp – zurbanizowane tereny niezabudowane. </w:t>
      </w:r>
    </w:p>
    <w:p w14:paraId="6413BA2A" w14:textId="77777777" w:rsidR="004E0A40" w:rsidRPr="00785AEB" w:rsidRDefault="004E0A40" w:rsidP="004E0A40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785AEB">
        <w:rPr>
          <w:rFonts w:eastAsia="Arial Unicode MS" w:cstheme="minorHAnsi"/>
          <w:sz w:val="24"/>
          <w:szCs w:val="24"/>
          <w:lang w:eastAsia="pl-PL"/>
        </w:rPr>
        <w:t>Zgodnie z obowiązującym studium uwarunkowań i kierunków zagospodarowania przestrzennego gminy Golub – Dobrzyń, przyjętym uchwałą Rady Gminy Golub – Dobrzyń Nr XLV/200/2014 z dnia 22 stycznia 2014 r., nieruchomość położona jest w terenie o najniższej przydatności rolniczej. Cena wywoławcza netto 16.000,00 zł (słownie: szesnaście tysięcy, 00/100).</w:t>
      </w:r>
    </w:p>
    <w:p w14:paraId="34B93014" w14:textId="7111C8CD" w:rsidR="004E0A40" w:rsidRPr="00785AEB" w:rsidRDefault="004E0A40" w:rsidP="004E0A40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785AEB">
        <w:rPr>
          <w:rFonts w:eastAsia="Arial Unicode MS" w:cstheme="minorHAnsi"/>
          <w:sz w:val="24"/>
          <w:szCs w:val="24"/>
          <w:lang w:eastAsia="pl-PL"/>
        </w:rPr>
        <w:t>Przedmiotowa nieruchomość zlokalizowana jest w odległości ok. 6 km od centrum Golubia-Dobrzynia, przy drodze wojewódzkiej nr 569 relacji Golub-Dobrzyń - Ciechocin - Dobrzejewice. Nieruchomość usytuowana przy granicy z gminą Ciechocin pośród terenów niezabudowanych wykorzystywanych rolniczo, terenów leśnych oraz rozproszonej zabudowy mieszkaniowej. Nieruchomość położona w odległości − ok. 3 km od jeziora Okonin.</w:t>
      </w:r>
    </w:p>
    <w:p w14:paraId="3F76491B" w14:textId="5251586F" w:rsidR="004E0A40" w:rsidRDefault="004E0A40" w:rsidP="004E0A40">
      <w:pPr>
        <w:widowControl w:val="0"/>
        <w:suppressAutoHyphens/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  <w:r w:rsidRPr="00785AEB">
        <w:rPr>
          <w:rFonts w:eastAsia="Tahoma" w:cstheme="minorHAnsi"/>
          <w:sz w:val="24"/>
          <w:szCs w:val="24"/>
          <w:lang w:eastAsia="pl-PL"/>
        </w:rPr>
        <w:t>Sprzedaż nieruchomości podlega opodatkowaniu wg 23 % stawki VAT.</w:t>
      </w:r>
    </w:p>
    <w:p w14:paraId="15BA6CD3" w14:textId="77777777" w:rsidR="003E7312" w:rsidRDefault="003E7312" w:rsidP="004E0A40">
      <w:pPr>
        <w:widowControl w:val="0"/>
        <w:suppressAutoHyphens/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</w:p>
    <w:p w14:paraId="5176FA9E" w14:textId="6AC70B84" w:rsidR="003E7312" w:rsidRPr="00785AEB" w:rsidRDefault="003E7312" w:rsidP="004E0A40">
      <w:pPr>
        <w:widowControl w:val="0"/>
        <w:suppressAutoHyphens/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  <w:r>
        <w:rPr>
          <w:rFonts w:eastAsia="Tahoma" w:cstheme="minorHAnsi"/>
          <w:sz w:val="24"/>
          <w:szCs w:val="24"/>
          <w:lang w:eastAsia="pl-PL"/>
        </w:rPr>
        <w:t>I przetarg odbył się 14 października 2022 roku.</w:t>
      </w:r>
    </w:p>
    <w:p w14:paraId="37DF627B" w14:textId="77777777" w:rsidR="004E0A40" w:rsidRPr="00785AEB" w:rsidRDefault="004E0A40" w:rsidP="004E0A40">
      <w:pPr>
        <w:widowControl w:val="0"/>
        <w:suppressAutoHyphens/>
        <w:spacing w:after="0" w:line="240" w:lineRule="auto"/>
        <w:jc w:val="both"/>
        <w:rPr>
          <w:rFonts w:eastAsia="Tahoma" w:cstheme="minorHAnsi"/>
          <w:sz w:val="24"/>
          <w:szCs w:val="24"/>
          <w:lang w:eastAsia="pl-PL"/>
        </w:rPr>
      </w:pPr>
    </w:p>
    <w:p w14:paraId="0FD1E214" w14:textId="6AA3663A" w:rsidR="004E0A40" w:rsidRPr="00785AEB" w:rsidRDefault="004E0A40" w:rsidP="004E0A40">
      <w:pPr>
        <w:spacing w:after="0" w:line="240" w:lineRule="auto"/>
        <w:ind w:firstLine="708"/>
        <w:jc w:val="both"/>
        <w:rPr>
          <w:rFonts w:eastAsia="Tahoma" w:cstheme="minorHAnsi"/>
          <w:sz w:val="24"/>
          <w:szCs w:val="24"/>
        </w:rPr>
      </w:pPr>
      <w:r w:rsidRPr="00785AEB">
        <w:rPr>
          <w:rFonts w:eastAsia="Tahoma" w:cstheme="minorHAnsi"/>
          <w:sz w:val="24"/>
          <w:szCs w:val="24"/>
        </w:rPr>
        <w:t xml:space="preserve">W przetargu mogą brać udział osoby fizyczne i prawne. Podmioty zagraniczne winny uzyskać zgodę MSWiA. Warunkiem przystąpienia do przetargu jest wpłata wadium w pieniądzu w wysokości </w:t>
      </w:r>
      <w:r w:rsidRPr="00785AEB">
        <w:rPr>
          <w:rFonts w:eastAsia="Tahoma" w:cstheme="minorHAnsi"/>
          <w:b/>
          <w:sz w:val="24"/>
          <w:szCs w:val="24"/>
        </w:rPr>
        <w:t>10% ceny wywoławczej</w:t>
      </w:r>
      <w:r w:rsidRPr="00785AEB">
        <w:rPr>
          <w:rFonts w:eastAsia="Tahoma" w:cstheme="minorHAnsi"/>
          <w:sz w:val="24"/>
          <w:szCs w:val="24"/>
        </w:rPr>
        <w:t xml:space="preserve"> w kasie Urzędu lub na konto PKO Golub-Dobrzyń nr 47 1020 5024 0000 1602 0010 1600 (liczy się data wpływu na konto) najpóźniej do dnia </w:t>
      </w:r>
      <w:r>
        <w:rPr>
          <w:rFonts w:eastAsia="Tahoma" w:cstheme="minorHAnsi"/>
          <w:sz w:val="24"/>
          <w:szCs w:val="24"/>
          <w:u w:val="single"/>
        </w:rPr>
        <w:t>06.12</w:t>
      </w:r>
      <w:r w:rsidRPr="00785AEB">
        <w:rPr>
          <w:rFonts w:eastAsia="Tahoma" w:cstheme="minorHAnsi"/>
          <w:sz w:val="24"/>
          <w:szCs w:val="24"/>
          <w:u w:val="single"/>
        </w:rPr>
        <w:t>.2022 roku</w:t>
      </w:r>
      <w:r w:rsidRPr="00785AEB">
        <w:rPr>
          <w:rFonts w:eastAsia="Tahoma" w:cstheme="minorHAnsi"/>
          <w:sz w:val="24"/>
          <w:szCs w:val="24"/>
        </w:rPr>
        <w:t>. Dowód wpłaty /z nr konta, na który zostanie dokonany ewentualnie zwrot wadium/ należy przedłożyć Komisji przetargowej w dniu przetargu.</w:t>
      </w:r>
    </w:p>
    <w:p w14:paraId="01DAC122" w14:textId="77777777" w:rsidR="004E0A40" w:rsidRPr="00785AEB" w:rsidRDefault="004E0A40" w:rsidP="004E0A40">
      <w:pPr>
        <w:pStyle w:val="NormalnyWeb"/>
        <w:spacing w:before="0" w:beforeAutospacing="0" w:after="0" w:afterAutospacing="0"/>
        <w:jc w:val="both"/>
        <w:rPr>
          <w:rFonts w:asciiTheme="minorHAnsi" w:eastAsia="Tahoma" w:hAnsiTheme="minorHAnsi" w:cstheme="minorHAnsi"/>
        </w:rPr>
      </w:pPr>
      <w:r w:rsidRPr="00785AEB">
        <w:rPr>
          <w:rFonts w:asciiTheme="minorHAnsi" w:eastAsia="Tahoma" w:hAnsiTheme="minorHAnsi" w:cstheme="minorHAnsi"/>
        </w:rPr>
        <w:tab/>
        <w:t xml:space="preserve">Wadium wniesione przez oferenta, który przetarg wygrał będzie wliczone w poczet należności, a pozostałym zwrócone w terminie 3 dni od dnia; odpowiednio: odwołania przetargu, zamknięcia przetargu, unieważnienia przetargu, zakończenia przetargu wynikiem negatywnym. Minimalne postąpienie wynosi 1% ceny wywoławczej z zaokrągleniem w górę do pełnych dziesiątek złotych. Cena nieruchomości osiągnięta w przetargu płatna jest jednorazowo przed zawarciem umowy notarialnej, której termin zostanie wyznaczony najpóźniej w ciągu 21 dni od dnia rozstrzygnięcia przetargu. Jeżeli osoba ustalona na nabywcę </w:t>
      </w:r>
      <w:r w:rsidRPr="00785AEB">
        <w:rPr>
          <w:rFonts w:asciiTheme="minorHAnsi" w:eastAsia="Tahoma" w:hAnsiTheme="minorHAnsi" w:cstheme="minorHAnsi"/>
        </w:rPr>
        <w:lastRenderedPageBreak/>
        <w:t xml:space="preserve">nieruchomości nie przystąpi bez usprawiedliwienia do zawarcia umowy w terminie ustalonym, wpłacone wadium nie podlega zwrotowi. </w:t>
      </w:r>
    </w:p>
    <w:p w14:paraId="402FDABE" w14:textId="77777777" w:rsidR="004E0A40" w:rsidRPr="00785AEB" w:rsidRDefault="004E0A40" w:rsidP="004E0A40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785AEB">
        <w:rPr>
          <w:rFonts w:asciiTheme="minorHAnsi" w:hAnsiTheme="minorHAnsi" w:cstheme="minorHAnsi"/>
        </w:rPr>
        <w:t>Do ceny sprzedaży nieruchomości zostanie doliczony podatek VAT naliczony zgodnie z przepisami ustawy z dnia 11 marca 2004 r. o podatku od towarów i usług (Dz. U. z 2022 r. poz. 931 z późn. zm.).</w:t>
      </w:r>
    </w:p>
    <w:p w14:paraId="06E77702" w14:textId="77777777" w:rsidR="004E0A40" w:rsidRPr="00785AEB" w:rsidRDefault="004E0A40" w:rsidP="004E0A40">
      <w:pPr>
        <w:pStyle w:val="NormalnyWeb"/>
        <w:spacing w:before="0" w:beforeAutospacing="0" w:after="0" w:afterAutospacing="0"/>
        <w:jc w:val="both"/>
        <w:rPr>
          <w:rFonts w:asciiTheme="minorHAnsi" w:eastAsia="Tahoma" w:hAnsiTheme="minorHAnsi" w:cstheme="minorHAnsi"/>
        </w:rPr>
      </w:pPr>
      <w:r w:rsidRPr="00785AEB">
        <w:rPr>
          <w:rFonts w:asciiTheme="minorHAnsi" w:hAnsiTheme="minorHAnsi" w:cstheme="minorHAnsi"/>
        </w:rPr>
        <w:t xml:space="preserve">Ustalona w wyniku przetargu cena sprzedaży nieruchomości brutto płatna jest w całości przed podpisaniem umowy w formie aktu notarialnego. </w:t>
      </w:r>
      <w:r w:rsidRPr="00785AEB">
        <w:rPr>
          <w:rFonts w:asciiTheme="minorHAnsi" w:eastAsia="Tahoma" w:hAnsiTheme="minorHAnsi" w:cstheme="minorHAnsi"/>
        </w:rPr>
        <w:t>Wszelkie opłaty związane z przeniesieniem własności ponosi nabywca.</w:t>
      </w:r>
    </w:p>
    <w:p w14:paraId="78CD32E2" w14:textId="77777777" w:rsidR="004E0A40" w:rsidRPr="00785AEB" w:rsidRDefault="004E0A40" w:rsidP="004E0A40">
      <w:pPr>
        <w:pStyle w:val="NormalnyWeb"/>
        <w:spacing w:before="0" w:beforeAutospacing="0" w:after="0" w:afterAutospacing="0"/>
        <w:ind w:firstLine="708"/>
        <w:jc w:val="both"/>
        <w:rPr>
          <w:rFonts w:asciiTheme="minorHAnsi" w:eastAsia="Tahoma" w:hAnsiTheme="minorHAnsi" w:cstheme="minorHAnsi"/>
        </w:rPr>
      </w:pPr>
      <w:r w:rsidRPr="00785AEB">
        <w:rPr>
          <w:rFonts w:asciiTheme="minorHAnsi" w:hAnsiTheme="minorHAnsi" w:cstheme="minorHAnsi"/>
        </w:rPr>
        <w:t xml:space="preserve">Dodatkowo przed przystąpieniem do przetargu Przewodniczącemu Komisji Przetargowej należy złożyć pisemne oświadczenie o zapoznaniu się z ogłoszeniem o przetargu, warunkach przetargu i przyjęciu ich bez zastrzeżeń oraz o zapoznaniu się z nieruchomością w terenie, gdyż granice nabywanej nieruchomości nie będą okazywane na koszt Urzędu, oraz o rezygnacji z wszelkich roszczeń z tego wynikających. </w:t>
      </w:r>
      <w:r w:rsidRPr="00785AEB">
        <w:rPr>
          <w:rFonts w:asciiTheme="minorHAnsi" w:eastAsia="Tahoma" w:hAnsiTheme="minorHAnsi" w:cstheme="minorHAnsi"/>
        </w:rPr>
        <w:t>Zastrzega się prawo unieważnienia przetargu jedynie z ważnych powodów.</w:t>
      </w:r>
    </w:p>
    <w:p w14:paraId="7325F9EA" w14:textId="77777777" w:rsidR="004E0A40" w:rsidRPr="00785AEB" w:rsidRDefault="004E0A40" w:rsidP="004E0A40">
      <w:pPr>
        <w:pStyle w:val="NormalnyWeb"/>
        <w:spacing w:before="0" w:beforeAutospacing="0" w:after="0" w:afterAutospacing="0"/>
        <w:ind w:firstLine="708"/>
        <w:jc w:val="both"/>
        <w:rPr>
          <w:rStyle w:val="Hipercze"/>
          <w:rFonts w:asciiTheme="minorHAnsi" w:eastAsia="Tahoma" w:hAnsiTheme="minorHAnsi" w:cstheme="minorHAnsi"/>
        </w:rPr>
      </w:pPr>
      <w:r w:rsidRPr="00785AEB">
        <w:rPr>
          <w:rFonts w:asciiTheme="minorHAnsi" w:eastAsia="Tahoma" w:hAnsiTheme="minorHAnsi" w:cstheme="minorHAnsi"/>
        </w:rPr>
        <w:t xml:space="preserve">Szczegółowe informacje można uzyskać w siedzibie Urzędu Gminy w Golubiu – Dobrzyniu, pokój nr 2 lub telefonicznie 56 683-54-00 do 03 i na stronie internetowej </w:t>
      </w:r>
      <w:hyperlink w:history="1">
        <w:r w:rsidRPr="00785AEB">
          <w:rPr>
            <w:rStyle w:val="Hipercze"/>
            <w:rFonts w:asciiTheme="minorHAnsi" w:hAnsiTheme="minorHAnsi" w:cstheme="minorHAnsi"/>
            <w:iCs/>
          </w:rPr>
          <w:t>www.uggolub-dobrzyn.pl.</w:t>
        </w:r>
      </w:hyperlink>
    </w:p>
    <w:p w14:paraId="12F182EB" w14:textId="77777777" w:rsidR="004E0A40" w:rsidRPr="00785AEB" w:rsidRDefault="004E0A40" w:rsidP="004E0A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381D0E" w14:textId="77777777" w:rsidR="004E0A40" w:rsidRPr="00785AEB" w:rsidRDefault="004E0A40" w:rsidP="004E0A40">
      <w:pPr>
        <w:spacing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41BF77F4" w14:textId="77777777" w:rsidR="004E0A40" w:rsidRPr="00785AEB" w:rsidRDefault="004E0A40" w:rsidP="004E0A40">
      <w:pPr>
        <w:jc w:val="right"/>
        <w:rPr>
          <w:rFonts w:cstheme="minorHAnsi"/>
          <w:sz w:val="24"/>
          <w:szCs w:val="24"/>
        </w:rPr>
      </w:pPr>
    </w:p>
    <w:p w14:paraId="6969AB9F" w14:textId="77777777" w:rsidR="004E0A40" w:rsidRPr="00785AEB" w:rsidRDefault="004E0A40" w:rsidP="004E0A40">
      <w:pPr>
        <w:rPr>
          <w:rFonts w:cstheme="minorHAnsi"/>
          <w:sz w:val="24"/>
          <w:szCs w:val="24"/>
        </w:rPr>
      </w:pPr>
    </w:p>
    <w:p w14:paraId="79D402EA" w14:textId="77777777" w:rsidR="00BF2363" w:rsidRDefault="00BF2363"/>
    <w:sectPr w:rsidR="00BF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40"/>
    <w:rsid w:val="00376D81"/>
    <w:rsid w:val="003E7312"/>
    <w:rsid w:val="004E0A40"/>
    <w:rsid w:val="00BF2363"/>
    <w:rsid w:val="00D2021B"/>
    <w:rsid w:val="00F7073B"/>
    <w:rsid w:val="00F8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8E63"/>
  <w15:chartTrackingRefBased/>
  <w15:docId w15:val="{F0DF037D-F677-46BB-B581-6CC5A17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A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2022-10-31T09:23:00Z</dcterms:created>
  <dcterms:modified xsi:type="dcterms:W3CDTF">2022-10-31T09:23:00Z</dcterms:modified>
</cp:coreProperties>
</file>