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D3F5" w14:textId="4C2A3B10" w:rsidR="00F566ED" w:rsidRDefault="00F566ED" w:rsidP="00F566ED">
      <w:pPr>
        <w:jc w:val="center"/>
        <w:rPr>
          <w:rFonts w:asciiTheme="minorHAnsi" w:hAnsiTheme="minorHAnsi" w:cstheme="minorHAnsi"/>
        </w:rPr>
      </w:pPr>
      <w:r w:rsidRPr="00AB15F9">
        <w:rPr>
          <w:rFonts w:asciiTheme="minorHAnsi" w:hAnsiTheme="minorHAnsi" w:cstheme="minorHAnsi"/>
        </w:rPr>
        <w:t xml:space="preserve">Wykaz </w:t>
      </w:r>
      <w:r>
        <w:rPr>
          <w:rFonts w:asciiTheme="minorHAnsi" w:hAnsiTheme="minorHAnsi" w:cstheme="minorHAnsi"/>
        </w:rPr>
        <w:t>z dnia 07.11.2022 roku</w:t>
      </w:r>
    </w:p>
    <w:p w14:paraId="7BBCB9FB" w14:textId="5739529A" w:rsidR="00F566ED" w:rsidRPr="00AB15F9" w:rsidRDefault="00F566ED" w:rsidP="00F566ED">
      <w:pPr>
        <w:jc w:val="center"/>
        <w:rPr>
          <w:rFonts w:asciiTheme="minorHAnsi" w:hAnsiTheme="minorHAnsi" w:cstheme="minorHAnsi"/>
        </w:rPr>
      </w:pPr>
      <w:r w:rsidRPr="00AB15F9">
        <w:rPr>
          <w:rFonts w:asciiTheme="minorHAnsi" w:hAnsiTheme="minorHAnsi" w:cstheme="minorHAnsi"/>
        </w:rPr>
        <w:t>nieruchomości przeznaczonych do przekazania w dzierżawę</w:t>
      </w:r>
    </w:p>
    <w:p w14:paraId="1237C055" w14:textId="77777777" w:rsidR="00F566ED" w:rsidRPr="00AB15F9" w:rsidRDefault="00F566ED" w:rsidP="00F566ED">
      <w:pPr>
        <w:rPr>
          <w:rFonts w:asciiTheme="minorHAnsi" w:hAnsiTheme="minorHAnsi" w:cstheme="minorHAnsi"/>
        </w:rPr>
      </w:pPr>
    </w:p>
    <w:p w14:paraId="7FDA30F3" w14:textId="77777777" w:rsidR="00F566ED" w:rsidRPr="00AB15F9" w:rsidRDefault="00F566ED" w:rsidP="00F566ED">
      <w:pPr>
        <w:rPr>
          <w:rFonts w:asciiTheme="minorHAnsi" w:hAnsiTheme="minorHAnsi" w:cstheme="minorHAnsi"/>
        </w:rPr>
      </w:pPr>
      <w:r w:rsidRPr="00AB15F9">
        <w:rPr>
          <w:rFonts w:asciiTheme="minorHAnsi" w:hAnsiTheme="minorHAnsi" w:cstheme="minorHAnsi"/>
        </w:rPr>
        <w:t>Wójt Gminy Golub – Dobrzyń przeznacza do dzierżawy:</w:t>
      </w:r>
    </w:p>
    <w:p w14:paraId="7094E3B1" w14:textId="77777777" w:rsidR="00F566ED" w:rsidRPr="00AB15F9" w:rsidRDefault="00F566ED" w:rsidP="00F566ED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300"/>
        <w:gridCol w:w="1481"/>
        <w:gridCol w:w="1481"/>
        <w:gridCol w:w="1497"/>
        <w:gridCol w:w="1741"/>
      </w:tblGrid>
      <w:tr w:rsidR="00F566ED" w:rsidRPr="00AB15F9" w14:paraId="34283B12" w14:textId="77777777" w:rsidTr="00581DE0">
        <w:tc>
          <w:tcPr>
            <w:tcW w:w="562" w:type="dxa"/>
          </w:tcPr>
          <w:p w14:paraId="1AF0029A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300" w:type="dxa"/>
          </w:tcPr>
          <w:p w14:paraId="04A086D2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Oznaczenie nieruchomości</w:t>
            </w:r>
          </w:p>
          <w:p w14:paraId="1D60D499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Numer działki</w:t>
            </w:r>
          </w:p>
          <w:p w14:paraId="26C8AECD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Numer księgi wieczystej</w:t>
            </w:r>
          </w:p>
          <w:p w14:paraId="7BE6B14E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Obręb</w:t>
            </w:r>
          </w:p>
        </w:tc>
        <w:tc>
          <w:tcPr>
            <w:tcW w:w="1481" w:type="dxa"/>
          </w:tcPr>
          <w:p w14:paraId="5C2CFE70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 xml:space="preserve">Rodzaj użytku, powierzchnia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1" w:type="dxa"/>
          </w:tcPr>
          <w:p w14:paraId="4529E754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 xml:space="preserve">Powierzchnia pod dzierżawę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97" w:type="dxa"/>
          </w:tcPr>
          <w:p w14:paraId="739C56C8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Opis nieruchomości</w:t>
            </w:r>
          </w:p>
        </w:tc>
        <w:tc>
          <w:tcPr>
            <w:tcW w:w="1741" w:type="dxa"/>
          </w:tcPr>
          <w:p w14:paraId="4FBA2B9E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Sposób zagospodarowania</w:t>
            </w:r>
          </w:p>
        </w:tc>
      </w:tr>
      <w:tr w:rsidR="00F566ED" w:rsidRPr="00AB15F9" w14:paraId="547C44B3" w14:textId="77777777" w:rsidTr="00581DE0">
        <w:tc>
          <w:tcPr>
            <w:tcW w:w="562" w:type="dxa"/>
          </w:tcPr>
          <w:p w14:paraId="066EDFE2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0" w:type="dxa"/>
          </w:tcPr>
          <w:p w14:paraId="668F995F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z. dz. 121/51</w:t>
            </w:r>
          </w:p>
          <w:p w14:paraId="2DFBBB29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TO1G/00012454/2</w:t>
            </w:r>
          </w:p>
          <w:p w14:paraId="2D47F215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Obręb Nowawieś</w:t>
            </w:r>
          </w:p>
        </w:tc>
        <w:tc>
          <w:tcPr>
            <w:tcW w:w="1481" w:type="dxa"/>
          </w:tcPr>
          <w:p w14:paraId="3C1ECF78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– 221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1" w:type="dxa"/>
          </w:tcPr>
          <w:p w14:paraId="0509FF25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221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97" w:type="dxa"/>
          </w:tcPr>
          <w:p w14:paraId="6B8DEC08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Teren zielony przy świetlicy wiejskiej</w:t>
            </w:r>
          </w:p>
        </w:tc>
        <w:tc>
          <w:tcPr>
            <w:tcW w:w="1741" w:type="dxa"/>
          </w:tcPr>
          <w:p w14:paraId="3EA4D496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Teren rekreacyjny indywidualny, ogródek przydomowy</w:t>
            </w:r>
          </w:p>
        </w:tc>
      </w:tr>
      <w:tr w:rsidR="00F566ED" w:rsidRPr="00AB15F9" w14:paraId="77021383" w14:textId="77777777" w:rsidTr="00581DE0">
        <w:tc>
          <w:tcPr>
            <w:tcW w:w="562" w:type="dxa"/>
          </w:tcPr>
          <w:p w14:paraId="3E64686F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300" w:type="dxa"/>
          </w:tcPr>
          <w:p w14:paraId="2D074943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z. dz. 121/51</w:t>
            </w:r>
          </w:p>
          <w:p w14:paraId="0B924824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TO1G/00012454/2</w:t>
            </w:r>
          </w:p>
          <w:p w14:paraId="05E6346B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4692">
              <w:rPr>
                <w:rFonts w:asciiTheme="minorHAnsi" w:hAnsiTheme="minorHAnsi" w:cstheme="minorHAnsi"/>
                <w:sz w:val="20"/>
                <w:szCs w:val="20"/>
              </w:rPr>
              <w:t>Obręb Nowawieś</w:t>
            </w:r>
          </w:p>
        </w:tc>
        <w:tc>
          <w:tcPr>
            <w:tcW w:w="1481" w:type="dxa"/>
          </w:tcPr>
          <w:p w14:paraId="6B75AE35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– 219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1" w:type="dxa"/>
          </w:tcPr>
          <w:p w14:paraId="1CA91015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219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97" w:type="dxa"/>
          </w:tcPr>
          <w:p w14:paraId="1CDAAD9A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Teren zielony przy świetlicy wiejskiej</w:t>
            </w:r>
          </w:p>
        </w:tc>
        <w:tc>
          <w:tcPr>
            <w:tcW w:w="1741" w:type="dxa"/>
          </w:tcPr>
          <w:p w14:paraId="0C42BAB9" w14:textId="77777777" w:rsidR="00F566ED" w:rsidRPr="003C4692" w:rsidRDefault="00F566ED" w:rsidP="00581D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Teren rekreacyjny indywidualny, ogródek przydomowy</w:t>
            </w:r>
          </w:p>
        </w:tc>
      </w:tr>
    </w:tbl>
    <w:p w14:paraId="25B36D4C" w14:textId="77777777" w:rsidR="00F566ED" w:rsidRPr="00AB15F9" w:rsidRDefault="00F566ED" w:rsidP="00F566ED">
      <w:pPr>
        <w:rPr>
          <w:rFonts w:asciiTheme="minorHAnsi" w:hAnsiTheme="minorHAnsi" w:cstheme="minorHAnsi"/>
        </w:rPr>
      </w:pPr>
    </w:p>
    <w:p w14:paraId="6F74B4E1" w14:textId="77777777" w:rsidR="00F566ED" w:rsidRPr="00AB15F9" w:rsidRDefault="00F566ED" w:rsidP="00F566E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AB15F9">
        <w:rPr>
          <w:rFonts w:asciiTheme="minorHAnsi" w:hAnsiTheme="minorHAnsi" w:cstheme="minorHAnsi"/>
        </w:rPr>
        <w:t xml:space="preserve">Wysokość opłat z tytułu dzierżawy – określona w Zarządzeniu Wójta Gminy Golub – Dobrzyń Nr </w:t>
      </w:r>
      <w:r>
        <w:rPr>
          <w:rFonts w:asciiTheme="minorHAnsi" w:hAnsiTheme="minorHAnsi" w:cstheme="minorHAnsi"/>
        </w:rPr>
        <w:t xml:space="preserve">31/2021 </w:t>
      </w:r>
      <w:r w:rsidRPr="00AB15F9">
        <w:rPr>
          <w:rFonts w:asciiTheme="minorHAnsi" w:hAnsiTheme="minorHAnsi" w:cstheme="minorHAnsi"/>
        </w:rPr>
        <w:t>z dnia</w:t>
      </w:r>
      <w:r>
        <w:rPr>
          <w:rFonts w:asciiTheme="minorHAnsi" w:hAnsiTheme="minorHAnsi" w:cstheme="minorHAnsi"/>
        </w:rPr>
        <w:t xml:space="preserve"> 31.05.2021 roku, minimalna stawka czynszu dla terenów użytkowanych rolniczo jako tereny rekreacyjne lub ogrody przydomowe o powierzchni do 1000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to 0,10 zł/m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.</w:t>
      </w:r>
    </w:p>
    <w:p w14:paraId="6B4C0563" w14:textId="77777777" w:rsidR="00F566ED" w:rsidRPr="00AB15F9" w:rsidRDefault="00F566ED" w:rsidP="00F566E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AB15F9">
        <w:rPr>
          <w:rFonts w:asciiTheme="minorHAnsi" w:hAnsiTheme="minorHAnsi" w:cstheme="minorHAnsi"/>
        </w:rPr>
        <w:t>Termin wnoszenia opłat – określony w umowie</w:t>
      </w:r>
      <w:r>
        <w:rPr>
          <w:rFonts w:asciiTheme="minorHAnsi" w:hAnsiTheme="minorHAnsi" w:cstheme="minorHAnsi"/>
        </w:rPr>
        <w:t>.</w:t>
      </w:r>
    </w:p>
    <w:p w14:paraId="5E77854C" w14:textId="77777777" w:rsidR="00F566ED" w:rsidRPr="003C4692" w:rsidRDefault="00F566ED" w:rsidP="00F566E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AB15F9">
        <w:rPr>
          <w:rFonts w:asciiTheme="minorHAnsi" w:hAnsiTheme="minorHAnsi" w:cstheme="minorHAnsi"/>
        </w:rPr>
        <w:t>Okres dzierżawy – dzierżawa na okres do trzech lat</w:t>
      </w:r>
      <w:r>
        <w:rPr>
          <w:rFonts w:asciiTheme="minorHAnsi" w:hAnsiTheme="minorHAnsi" w:cstheme="minorHAnsi"/>
        </w:rPr>
        <w:t>.</w:t>
      </w:r>
    </w:p>
    <w:p w14:paraId="2A41A8D3" w14:textId="77777777" w:rsidR="00F566ED" w:rsidRPr="00AB15F9" w:rsidRDefault="00F566ED" w:rsidP="00F566E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AB15F9">
        <w:rPr>
          <w:rFonts w:asciiTheme="minorHAnsi" w:hAnsiTheme="minorHAnsi" w:cstheme="minorHAnsi"/>
        </w:rPr>
        <w:t xml:space="preserve">W przypadku gdy o dzierżawę będzie ubiegać się więcej niż jeden podmiot </w:t>
      </w:r>
      <w:r>
        <w:rPr>
          <w:rFonts w:asciiTheme="minorHAnsi" w:hAnsiTheme="minorHAnsi" w:cstheme="minorHAnsi"/>
        </w:rPr>
        <w:t>o zawarciu umowy decyduje najwyższa oferta.</w:t>
      </w:r>
    </w:p>
    <w:p w14:paraId="33F675ED" w14:textId="77777777" w:rsidR="00F566ED" w:rsidRDefault="00F566ED" w:rsidP="00F566E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AB15F9">
        <w:rPr>
          <w:rFonts w:asciiTheme="minorHAnsi" w:hAnsiTheme="minorHAnsi" w:cstheme="minorHAnsi"/>
        </w:rPr>
        <w:t xml:space="preserve">Wykaz wywieszono na okres 21 dni na tablicy ogłoszeń w siedzibie Urzędu, w BIP Gminy Golub – Dobrzyń, w prasie lokalnej w sołectwie na okres </w:t>
      </w:r>
      <w:r>
        <w:rPr>
          <w:rFonts w:asciiTheme="minorHAnsi" w:hAnsiTheme="minorHAnsi" w:cstheme="minorHAnsi"/>
        </w:rPr>
        <w:t>08.11</w:t>
      </w:r>
      <w:r w:rsidRPr="00AB15F9">
        <w:rPr>
          <w:rFonts w:asciiTheme="minorHAnsi" w:hAnsiTheme="minorHAnsi" w:cstheme="minorHAnsi"/>
        </w:rPr>
        <w:t xml:space="preserve">.2022 r. – </w:t>
      </w:r>
      <w:r>
        <w:rPr>
          <w:rFonts w:asciiTheme="minorHAnsi" w:hAnsiTheme="minorHAnsi" w:cstheme="minorHAnsi"/>
        </w:rPr>
        <w:t>29.</w:t>
      </w:r>
      <w:r w:rsidRPr="00AB15F9">
        <w:rPr>
          <w:rFonts w:asciiTheme="minorHAnsi" w:hAnsiTheme="minorHAnsi" w:cstheme="minorHAnsi"/>
        </w:rPr>
        <w:t>11.2022 r.</w:t>
      </w:r>
    </w:p>
    <w:p w14:paraId="1116E5AF" w14:textId="77777777" w:rsidR="00F566ED" w:rsidRPr="003A2C45" w:rsidRDefault="00F566ED" w:rsidP="00F566E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A2C45">
        <w:rPr>
          <w:rFonts w:asciiTheme="minorHAnsi" w:hAnsiTheme="minorHAnsi" w:cstheme="minorHAnsi"/>
        </w:rPr>
        <w:t>Pierwszeństwo nabycia przysługuje osobie, która spełnia jeden z następujących warunków:</w:t>
      </w:r>
    </w:p>
    <w:p w14:paraId="36762339" w14:textId="77777777" w:rsidR="00F566ED" w:rsidRPr="003A2C45" w:rsidRDefault="00F566ED" w:rsidP="00F566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A2C45">
        <w:rPr>
          <w:rFonts w:asciiTheme="minorHAnsi" w:hAnsiTheme="minorHAnsi" w:cstheme="minorHAnsi"/>
        </w:rPr>
        <w:t>przysługuje jej roszczenie o nabycie nieruchomości z mocy ustawy o gospodarce nieruchomościami lub odrębnych przepisów,</w:t>
      </w:r>
    </w:p>
    <w:p w14:paraId="6D320178" w14:textId="77777777" w:rsidR="00F566ED" w:rsidRPr="003A2C45" w:rsidRDefault="00F566ED" w:rsidP="00F566E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A2C45">
        <w:rPr>
          <w:rFonts w:asciiTheme="minorHAnsi" w:hAnsiTheme="minorHAnsi" w:cstheme="minorHAnsi"/>
        </w:rPr>
        <w:t>jest poprzednim właścicielem zbywanej nieruchomości pozbawionym prawa własności przedmiotowej nieruchomości przed 5 grudnia 1990 roku albo jego spadkobiercą, jeżeli złoży wniosek o jej nabycie w terminie 6 tygodni od dnia wywieszenia wykazu do dnia 20.12.2022 r.</w:t>
      </w:r>
    </w:p>
    <w:p w14:paraId="326F488A" w14:textId="77777777" w:rsidR="00F566ED" w:rsidRPr="003A2C45" w:rsidRDefault="00F566ED" w:rsidP="00F566ED">
      <w:pPr>
        <w:rPr>
          <w:rFonts w:asciiTheme="minorHAnsi" w:hAnsiTheme="minorHAnsi" w:cstheme="minorHAnsi"/>
        </w:rPr>
      </w:pPr>
    </w:p>
    <w:p w14:paraId="723E97FE" w14:textId="77777777" w:rsidR="00F566ED" w:rsidRDefault="00F566ED" w:rsidP="00F566ED">
      <w:pPr>
        <w:rPr>
          <w:rFonts w:asciiTheme="minorHAnsi" w:hAnsiTheme="minorHAnsi" w:cstheme="minorHAnsi"/>
        </w:rPr>
      </w:pPr>
    </w:p>
    <w:p w14:paraId="5CCD945B" w14:textId="77777777" w:rsidR="00F566ED" w:rsidRPr="00F566ED" w:rsidRDefault="00F566ED" w:rsidP="00F566ED">
      <w:pPr>
        <w:jc w:val="right"/>
        <w:rPr>
          <w:rFonts w:asciiTheme="minorHAnsi" w:hAnsiTheme="minorHAnsi" w:cstheme="minorHAnsi"/>
        </w:rPr>
      </w:pPr>
      <w:r w:rsidRPr="00F566ED">
        <w:rPr>
          <w:rFonts w:asciiTheme="minorHAnsi" w:hAnsiTheme="minorHAnsi" w:cstheme="minorHAnsi"/>
        </w:rPr>
        <w:t xml:space="preserve">Wójt Gminy </w:t>
      </w:r>
    </w:p>
    <w:p w14:paraId="452D5CF7" w14:textId="36C27349" w:rsidR="004E5FC3" w:rsidRPr="00F566ED" w:rsidRDefault="00F566ED" w:rsidP="00F566ED">
      <w:pPr>
        <w:jc w:val="right"/>
        <w:rPr>
          <w:rFonts w:asciiTheme="minorHAnsi" w:hAnsiTheme="minorHAnsi" w:cstheme="minorHAnsi"/>
        </w:rPr>
      </w:pPr>
      <w:r w:rsidRPr="00F566ED">
        <w:rPr>
          <w:rFonts w:asciiTheme="minorHAnsi" w:hAnsiTheme="minorHAnsi" w:cstheme="minorHAnsi"/>
        </w:rPr>
        <w:t>Marek Ryłowicz</w:t>
      </w:r>
    </w:p>
    <w:sectPr w:rsidR="004E5FC3" w:rsidRPr="00F5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330DF"/>
    <w:multiLevelType w:val="hybridMultilevel"/>
    <w:tmpl w:val="E0BE6710"/>
    <w:lvl w:ilvl="0" w:tplc="83E8BB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085A09"/>
    <w:multiLevelType w:val="hybridMultilevel"/>
    <w:tmpl w:val="3188B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117113">
    <w:abstractNumId w:val="1"/>
  </w:num>
  <w:num w:numId="2" w16cid:durableId="1922713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ED"/>
    <w:rsid w:val="004E5FC3"/>
    <w:rsid w:val="00B437EB"/>
    <w:rsid w:val="00F5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9B42"/>
  <w15:chartTrackingRefBased/>
  <w15:docId w15:val="{DB44DC2D-EB17-4213-9C67-4BBE75CB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6E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6ED"/>
    <w:pPr>
      <w:ind w:left="720"/>
      <w:contextualSpacing/>
    </w:pPr>
  </w:style>
  <w:style w:type="table" w:styleId="Tabela-Siatka">
    <w:name w:val="Table Grid"/>
    <w:basedOn w:val="Standardowy"/>
    <w:uiPriority w:val="39"/>
    <w:rsid w:val="00F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dcterms:created xsi:type="dcterms:W3CDTF">2022-11-07T11:30:00Z</dcterms:created>
  <dcterms:modified xsi:type="dcterms:W3CDTF">2022-11-07T11:30:00Z</dcterms:modified>
</cp:coreProperties>
</file>